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08FB8" w14:textId="5087CB6B" w:rsidR="004821E7" w:rsidRDefault="00F941AE" w:rsidP="00C605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  <w:lang w:val="uz-Latn-UZ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z-Latn-UZ"/>
        </w:rPr>
        <w:t xml:space="preserve">“Navoiyuran” DKda </w:t>
      </w:r>
      <w:r w:rsidRPr="00F941AE">
        <w:rPr>
          <w:rFonts w:ascii="Times New Roman" w:hAnsi="Times New Roman"/>
          <w:b/>
          <w:bCs/>
          <w:noProof/>
          <w:sz w:val="28"/>
          <w:szCs w:val="28"/>
          <w:lang w:val="uz-Latn-UZ"/>
        </w:rPr>
        <w:t>ehtimoliy manfaatlar toʻqnashuvi toʻgʻrisidagi deklaratsiya</w:t>
      </w:r>
      <w:r>
        <w:rPr>
          <w:rFonts w:ascii="Times New Roman" w:hAnsi="Times New Roman"/>
          <w:b/>
          <w:bCs/>
          <w:noProof/>
          <w:sz w:val="28"/>
          <w:szCs w:val="28"/>
          <w:lang w:val="uz-Latn-UZ"/>
        </w:rPr>
        <w:t xml:space="preserve">lar tahlil </w:t>
      </w:r>
      <w:r w:rsidR="006A15D5">
        <w:rPr>
          <w:rFonts w:ascii="Times New Roman" w:hAnsi="Times New Roman"/>
          <w:b/>
          <w:bCs/>
          <w:noProof/>
          <w:sz w:val="28"/>
          <w:szCs w:val="28"/>
          <w:lang w:val="uz-Latn-UZ"/>
        </w:rPr>
        <w:t>bo‘yicha ma’lumot</w:t>
      </w:r>
      <w:r>
        <w:rPr>
          <w:rFonts w:ascii="Times New Roman" w:hAnsi="Times New Roman"/>
          <w:b/>
          <w:bCs/>
          <w:noProof/>
          <w:sz w:val="28"/>
          <w:szCs w:val="28"/>
          <w:lang w:val="uz-Latn-UZ"/>
        </w:rPr>
        <w:t xml:space="preserve">  </w:t>
      </w:r>
    </w:p>
    <w:p w14:paraId="3B0B3939" w14:textId="77777777" w:rsidR="00F941AE" w:rsidRPr="00CA7878" w:rsidRDefault="00F941AE" w:rsidP="00C605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  <w:lang w:val="uz-Latn-UZ"/>
        </w:rPr>
      </w:pPr>
    </w:p>
    <w:p w14:paraId="021EE3EE" w14:textId="77777777" w:rsidR="008009F6" w:rsidRPr="00E85051" w:rsidRDefault="008009F6" w:rsidP="008009F6">
      <w:pPr>
        <w:spacing w:after="0" w:line="240" w:lineRule="auto"/>
        <w:ind w:right="1" w:firstLine="716"/>
        <w:jc w:val="both"/>
        <w:rPr>
          <w:rFonts w:ascii="Times New Roman" w:eastAsia="Times New Roman" w:hAnsi="Times New Roman"/>
          <w:noProof/>
          <w:sz w:val="24"/>
          <w:szCs w:val="24"/>
          <w:lang w:val="uz-Latn-UZ" w:eastAsia="ru-RU"/>
        </w:rPr>
      </w:pPr>
      <w:r w:rsidRPr="00E85051"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 xml:space="preserve">O‘zbekiston Respublikasining 2024-yil 5-iyundagi “Manfaatlar to‘qnashuvi to‘g‘risida”gi Qonunida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>“</w:t>
      </w:r>
      <w:r w:rsidRPr="00E85051"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>davlat organining yoki boshqa tashkilotning xodimi — davlat organlarida yoki boshqa tashkilotlarda mehnat shartnomasi (kontrakt) asosida yoxud saylab qoʻyiladigan yoki tayinlanadigan lavozimlarda mehnat (xizmat) faoliyatini amalga oshirayotgan boshqaruv xodimi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>” ekanligi, m</w:t>
      </w:r>
      <w:r w:rsidRPr="005F604D"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>anfaatlar toʻqnashuvi toʻgʻrisidagi axborotni oshkor etish davlat organining yoki boshqa tashkilotning xodimi tomonidan mavjud manfaatlar toʻqnashuvi toʻgʻrisida xabarnoma hamda ehtimoliy manfaatlar toʻqnashuvi toʻgʻrisida deklaratsiya taqdim etish orqali amalga oshiril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 xml:space="preserve">ishi </w:t>
      </w:r>
      <w:r w:rsidRPr="00E85051">
        <w:rPr>
          <w:rFonts w:ascii="Times New Roman" w:eastAsia="Times New Roman" w:hAnsi="Times New Roman"/>
          <w:noProof/>
          <w:color w:val="000000"/>
          <w:sz w:val="28"/>
          <w:szCs w:val="28"/>
          <w:lang w:val="uz-Latn-UZ" w:eastAsia="ru-RU"/>
        </w:rPr>
        <w:t>belgilangan.</w:t>
      </w:r>
    </w:p>
    <w:p w14:paraId="32467CA5" w14:textId="128734D8" w:rsidR="00641514" w:rsidRPr="00641514" w:rsidRDefault="008009F6" w:rsidP="006415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t xml:space="preserve"> 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>ISO 37001:2016 xalqaro standarti A.8.3-bandida tashkilot manfaatlar to‘qnashuvining ichki va tashqi tavakkalini (risklarni) identifikasiya qi</w:t>
      </w:r>
      <w:r w:rsidR="00B14476">
        <w:rPr>
          <w:rFonts w:ascii="Times New Roman" w:hAnsi="Times New Roman"/>
          <w:noProof/>
          <w:sz w:val="28"/>
          <w:szCs w:val="28"/>
          <w:lang w:val="uz-Latn-UZ"/>
        </w:rPr>
        <w:t>lishi va baholashi lozimligi ta’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>kidlangan.</w:t>
      </w:r>
    </w:p>
    <w:p w14:paraId="55289630" w14:textId="0D3E268C" w:rsidR="00641514" w:rsidRDefault="00641514" w:rsidP="006415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 w:rsidRPr="00641514">
        <w:rPr>
          <w:rFonts w:ascii="Times New Roman" w:hAnsi="Times New Roman"/>
          <w:noProof/>
          <w:sz w:val="28"/>
          <w:szCs w:val="28"/>
          <w:lang w:val="uz-Latn-UZ"/>
        </w:rPr>
        <w:t>Shu bilan birga, O‘zbekiston Respublikasining “Korrupsiyaga qarshi kurashish to‘g‘risida”gi Qonunida “tashkilot xodimlar o‘rtasida manfaatlar to‘qnashuvini aniqlash va uning oldini olish va bartaraf etishga doir chora-tadbirlarni ishlab chiqishi lozim”ligi ta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>’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>kidlangan.</w:t>
      </w:r>
    </w:p>
    <w:p w14:paraId="66CD7F79" w14:textId="11BB7BDD" w:rsidR="002744C6" w:rsidRDefault="002744C6" w:rsidP="002744C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t>X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>odimlar tomonidan deklaratsiya to‘ldiril</w:t>
      </w:r>
      <w:r>
        <w:rPr>
          <w:rFonts w:ascii="Times New Roman" w:hAnsi="Times New Roman"/>
          <w:noProof/>
          <w:sz w:val="28"/>
          <w:szCs w:val="28"/>
          <w:lang w:val="uz-Latn-UZ"/>
        </w:rPr>
        <w:t>i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shida xodimning </w:t>
      </w:r>
      <w:r>
        <w:rPr>
          <w:rFonts w:ascii="Times New Roman" w:hAnsi="Times New Roman"/>
          <w:noProof/>
          <w:sz w:val="28"/>
          <w:szCs w:val="28"/>
          <w:lang w:val="uz-Latn-UZ"/>
        </w:rPr>
        <w:t>korxona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>da hamda hamkorlar va kontragentlarda faoliyat yuritayotgan yaqin qarindoshlari, biron-bir tashkilotda moliyaviy manfaatdorligi borligi, shu jumladan, ustav kapitalida ishtirok etishi, tashkiliy-huquqiy shakli va mulk shaklidan qat</w:t>
      </w:r>
      <w:r>
        <w:rPr>
          <w:rFonts w:ascii="Times New Roman" w:hAnsi="Times New Roman"/>
          <w:noProof/>
          <w:sz w:val="28"/>
          <w:szCs w:val="28"/>
          <w:lang w:val="uz-Latn-UZ"/>
        </w:rPr>
        <w:t>’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>i</w:t>
      </w:r>
      <w:r>
        <w:rPr>
          <w:rFonts w:ascii="Times New Roman" w:hAnsi="Times New Roman"/>
          <w:noProof/>
          <w:sz w:val="28"/>
          <w:szCs w:val="28"/>
          <w:lang w:val="uz-Latn-UZ"/>
        </w:rPr>
        <w:t>y</w:t>
      </w:r>
      <w:r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nazar moddiy yoki nomoddiy navf olinayotganligini ko‘rsatish lozim</w:t>
      </w:r>
      <w:r>
        <w:rPr>
          <w:rFonts w:ascii="Times New Roman" w:hAnsi="Times New Roman"/>
          <w:noProof/>
          <w:sz w:val="28"/>
          <w:szCs w:val="28"/>
          <w:lang w:val="uz-Latn-UZ"/>
        </w:rPr>
        <w:t>ligi qayd etil</w:t>
      </w:r>
      <w:r w:rsidR="006A15D5">
        <w:rPr>
          <w:rFonts w:ascii="Times New Roman" w:hAnsi="Times New Roman"/>
          <w:noProof/>
          <w:sz w:val="28"/>
          <w:szCs w:val="28"/>
          <w:lang w:val="uz-Latn-UZ"/>
        </w:rPr>
        <w:t>gan</w:t>
      </w:r>
      <w:bookmarkStart w:id="0" w:name="_GoBack"/>
      <w:bookmarkEnd w:id="0"/>
      <w:r w:rsidRPr="00641514">
        <w:rPr>
          <w:rFonts w:ascii="Times New Roman" w:hAnsi="Times New Roman"/>
          <w:noProof/>
          <w:sz w:val="28"/>
          <w:szCs w:val="28"/>
          <w:lang w:val="uz-Latn-UZ"/>
        </w:rPr>
        <w:t>.</w:t>
      </w:r>
    </w:p>
    <w:p w14:paraId="2BB3B6E7" w14:textId="42003949" w:rsidR="00641514" w:rsidRDefault="002744C6" w:rsidP="0064151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t>Q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>onunchilik va ichki me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>’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>yoriy hujjatlar asosida joriy yilning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 xml:space="preserve"> 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br/>
        <w:t>15-yanvar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holatiga jami 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>790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ta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 xml:space="preserve"> bosqaruv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xodimlar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>i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202</w:t>
      </w:r>
      <w:r w:rsidR="008009F6">
        <w:rPr>
          <w:rFonts w:ascii="Times New Roman" w:hAnsi="Times New Roman"/>
          <w:noProof/>
          <w:sz w:val="28"/>
          <w:szCs w:val="28"/>
          <w:lang w:val="uz-Latn-UZ"/>
        </w:rPr>
        <w:t>6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yil uchun </w:t>
      </w:r>
      <w:r w:rsidR="002D49FF">
        <w:rPr>
          <w:rFonts w:ascii="Times New Roman" w:hAnsi="Times New Roman"/>
          <w:noProof/>
          <w:sz w:val="28"/>
          <w:szCs w:val="28"/>
          <w:lang w:val="uz-Latn-UZ"/>
        </w:rPr>
        <w:t>e</w:t>
      </w:r>
      <w:r w:rsidR="002D49FF" w:rsidRPr="002D49FF">
        <w:rPr>
          <w:rFonts w:ascii="Times New Roman" w:hAnsi="Times New Roman"/>
          <w:noProof/>
          <w:sz w:val="28"/>
          <w:szCs w:val="28"/>
          <w:lang w:val="uz-Latn-UZ"/>
        </w:rPr>
        <w:t>htimoliy manfaatlar toʻqnashuvi toʻgʻrisidagi deklaratsiya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 xml:space="preserve"> to‘ldiri</w:t>
      </w:r>
      <w:r w:rsidR="002D49FF">
        <w:rPr>
          <w:rFonts w:ascii="Times New Roman" w:hAnsi="Times New Roman"/>
          <w:noProof/>
          <w:sz w:val="28"/>
          <w:szCs w:val="28"/>
          <w:lang w:val="uz-Latn-UZ"/>
        </w:rPr>
        <w:t>b, taqdim eti</w:t>
      </w:r>
      <w:r>
        <w:rPr>
          <w:rFonts w:ascii="Times New Roman" w:hAnsi="Times New Roman"/>
          <w:noProof/>
          <w:sz w:val="28"/>
          <w:szCs w:val="28"/>
          <w:lang w:val="uz-Latn-UZ"/>
        </w:rPr>
        <w:t>l</w:t>
      </w:r>
      <w:r w:rsidR="002D49FF">
        <w:rPr>
          <w:rFonts w:ascii="Times New Roman" w:hAnsi="Times New Roman"/>
          <w:noProof/>
          <w:sz w:val="28"/>
          <w:szCs w:val="28"/>
          <w:lang w:val="uz-Latn-UZ"/>
        </w:rPr>
        <w:t>di</w:t>
      </w:r>
      <w:r w:rsidR="00641514" w:rsidRPr="00641514">
        <w:rPr>
          <w:rFonts w:ascii="Times New Roman" w:hAnsi="Times New Roman"/>
          <w:noProof/>
          <w:sz w:val="28"/>
          <w:szCs w:val="28"/>
          <w:lang w:val="uz-Latn-UZ"/>
        </w:rPr>
        <w:t>.</w:t>
      </w:r>
    </w:p>
    <w:p w14:paraId="7341AA2D" w14:textId="6BB9C9A4" w:rsidR="00DD3842" w:rsidRDefault="002744C6" w:rsidP="00F941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>
        <w:rPr>
          <w:rFonts w:ascii="Times New Roman" w:hAnsi="Times New Roman"/>
          <w:noProof/>
          <w:sz w:val="28"/>
          <w:szCs w:val="28"/>
          <w:lang w:val="uz-Latn-UZ"/>
        </w:rPr>
        <w:t xml:space="preserve">Deklaratsiyalar Komplayens xizmati tomonidan </w:t>
      </w:r>
      <w:r w:rsidRPr="002744C6">
        <w:rPr>
          <w:rFonts w:ascii="Times New Roman" w:hAnsi="Times New Roman"/>
          <w:noProof/>
          <w:sz w:val="28"/>
          <w:szCs w:val="28"/>
          <w:lang w:val="uz-Latn-UZ"/>
        </w:rPr>
        <w:t>umumlashtiri</w:t>
      </w:r>
      <w:r>
        <w:rPr>
          <w:rFonts w:ascii="Times New Roman" w:hAnsi="Times New Roman"/>
          <w:noProof/>
          <w:sz w:val="28"/>
          <w:szCs w:val="28"/>
          <w:lang w:val="uz-Latn-UZ"/>
        </w:rPr>
        <w:t>lib,</w:t>
      </w:r>
      <w:r w:rsidRPr="002744C6">
        <w:rPr>
          <w:rFonts w:ascii="Times New Roman" w:hAnsi="Times New Roman"/>
          <w:noProof/>
          <w:sz w:val="28"/>
          <w:szCs w:val="28"/>
          <w:lang w:val="uz-Latn-UZ"/>
        </w:rPr>
        <w:t xml:space="preserve"> tahlil qil</w:t>
      </w:r>
      <w:r>
        <w:rPr>
          <w:rFonts w:ascii="Times New Roman" w:hAnsi="Times New Roman"/>
          <w:noProof/>
          <w:sz w:val="28"/>
          <w:szCs w:val="28"/>
          <w:lang w:val="uz-Latn-UZ"/>
        </w:rPr>
        <w:t>in</w:t>
      </w:r>
      <w:r w:rsidR="00DD3842">
        <w:rPr>
          <w:rFonts w:ascii="Times New Roman" w:hAnsi="Times New Roman"/>
          <w:noProof/>
          <w:sz w:val="28"/>
          <w:szCs w:val="28"/>
          <w:lang w:val="uz-Latn-UZ"/>
        </w:rPr>
        <w:t xml:space="preserve">ganda, </w:t>
      </w:r>
      <w:r w:rsidR="00F941AE">
        <w:rPr>
          <w:rFonts w:ascii="Times New Roman" w:hAnsi="Times New Roman"/>
          <w:noProof/>
          <w:sz w:val="28"/>
          <w:szCs w:val="28"/>
          <w:lang w:val="uz-Latn-UZ"/>
        </w:rPr>
        <w:t>3</w:t>
      </w:r>
      <w:r w:rsidR="00DD3842">
        <w:rPr>
          <w:rFonts w:ascii="Times New Roman" w:hAnsi="Times New Roman"/>
          <w:noProof/>
          <w:sz w:val="28"/>
          <w:szCs w:val="28"/>
          <w:lang w:val="uz-Latn-UZ"/>
        </w:rPr>
        <w:t xml:space="preserve"> ta </w:t>
      </w:r>
      <w:r w:rsidR="002D49FF">
        <w:rPr>
          <w:rFonts w:ascii="Times New Roman" w:hAnsi="Times New Roman"/>
          <w:noProof/>
          <w:sz w:val="28"/>
          <w:szCs w:val="28"/>
          <w:lang w:val="uz-Latn-UZ"/>
        </w:rPr>
        <w:t>holatda ehtimoliy manfaatlar to‘qnashuvi aniqlanib,</w:t>
      </w:r>
      <w:r w:rsidR="00F941AE">
        <w:rPr>
          <w:rFonts w:ascii="Times New Roman" w:hAnsi="Times New Roman"/>
          <w:noProof/>
          <w:sz w:val="28"/>
          <w:szCs w:val="28"/>
          <w:lang w:val="uz-Latn-UZ"/>
        </w:rPr>
        <w:t xml:space="preserve"> shundan, 2 tasi bartaraf etilib, 1 ta holat yuzasidan </w:t>
      </w:r>
      <w:r w:rsidRPr="002744C6">
        <w:rPr>
          <w:rFonts w:ascii="Times New Roman" w:hAnsi="Times New Roman"/>
          <w:noProof/>
          <w:sz w:val="28"/>
          <w:szCs w:val="28"/>
          <w:lang w:val="uz-Latn-UZ"/>
        </w:rPr>
        <w:t>odob-axloq komissiyasiga taklif kirit</w:t>
      </w:r>
      <w:r>
        <w:rPr>
          <w:rFonts w:ascii="Times New Roman" w:hAnsi="Times New Roman"/>
          <w:noProof/>
          <w:sz w:val="28"/>
          <w:szCs w:val="28"/>
          <w:lang w:val="uz-Latn-UZ"/>
        </w:rPr>
        <w:t>i</w:t>
      </w:r>
      <w:r w:rsidR="00F941AE">
        <w:rPr>
          <w:rFonts w:ascii="Times New Roman" w:hAnsi="Times New Roman"/>
          <w:noProof/>
          <w:sz w:val="28"/>
          <w:szCs w:val="28"/>
          <w:lang w:val="uz-Latn-UZ"/>
        </w:rPr>
        <w:t>ldi.</w:t>
      </w:r>
    </w:p>
    <w:sectPr w:rsidR="00DD3842" w:rsidSect="00C605C1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45"/>
    <w:rsid w:val="000061D2"/>
    <w:rsid w:val="00046C0B"/>
    <w:rsid w:val="000A399E"/>
    <w:rsid w:val="001A4528"/>
    <w:rsid w:val="001C38E7"/>
    <w:rsid w:val="002744C6"/>
    <w:rsid w:val="00285845"/>
    <w:rsid w:val="002D49FF"/>
    <w:rsid w:val="002D73D9"/>
    <w:rsid w:val="002D7FF4"/>
    <w:rsid w:val="003033FA"/>
    <w:rsid w:val="003961B5"/>
    <w:rsid w:val="003B5EBB"/>
    <w:rsid w:val="003C3EE8"/>
    <w:rsid w:val="003E2CAF"/>
    <w:rsid w:val="0042470B"/>
    <w:rsid w:val="004708CB"/>
    <w:rsid w:val="004821E7"/>
    <w:rsid w:val="004E4134"/>
    <w:rsid w:val="00516D52"/>
    <w:rsid w:val="00532837"/>
    <w:rsid w:val="00546D77"/>
    <w:rsid w:val="005A4E1D"/>
    <w:rsid w:val="005A7B64"/>
    <w:rsid w:val="006032F3"/>
    <w:rsid w:val="00641514"/>
    <w:rsid w:val="00696562"/>
    <w:rsid w:val="006A15D5"/>
    <w:rsid w:val="006C1FA0"/>
    <w:rsid w:val="006C6804"/>
    <w:rsid w:val="006E6BDC"/>
    <w:rsid w:val="0071561A"/>
    <w:rsid w:val="007420A8"/>
    <w:rsid w:val="00756523"/>
    <w:rsid w:val="00761981"/>
    <w:rsid w:val="00781FB1"/>
    <w:rsid w:val="00786AFE"/>
    <w:rsid w:val="00794454"/>
    <w:rsid w:val="007D6181"/>
    <w:rsid w:val="008009F6"/>
    <w:rsid w:val="00834ECC"/>
    <w:rsid w:val="008B4E59"/>
    <w:rsid w:val="008D065B"/>
    <w:rsid w:val="008E09CF"/>
    <w:rsid w:val="00922CA7"/>
    <w:rsid w:val="0095367D"/>
    <w:rsid w:val="0096460E"/>
    <w:rsid w:val="009922D5"/>
    <w:rsid w:val="009A4570"/>
    <w:rsid w:val="009D38A0"/>
    <w:rsid w:val="00AE7796"/>
    <w:rsid w:val="00B01DD0"/>
    <w:rsid w:val="00B1165C"/>
    <w:rsid w:val="00B14476"/>
    <w:rsid w:val="00B83B11"/>
    <w:rsid w:val="00BB0F78"/>
    <w:rsid w:val="00C31030"/>
    <w:rsid w:val="00C605C1"/>
    <w:rsid w:val="00C92295"/>
    <w:rsid w:val="00CA2584"/>
    <w:rsid w:val="00CA7878"/>
    <w:rsid w:val="00CF1D7E"/>
    <w:rsid w:val="00DD3842"/>
    <w:rsid w:val="00DE4CA6"/>
    <w:rsid w:val="00E555EB"/>
    <w:rsid w:val="00EB4899"/>
    <w:rsid w:val="00ED2B9A"/>
    <w:rsid w:val="00EE445A"/>
    <w:rsid w:val="00F0262F"/>
    <w:rsid w:val="00F067A8"/>
    <w:rsid w:val="00F2163B"/>
    <w:rsid w:val="00F776A6"/>
    <w:rsid w:val="00F941AE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9E6B"/>
  <w15:docId w15:val="{6F13D2A6-7DF1-4ECC-B473-B4B8818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42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BB0F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F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A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4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Sagdullayev Shuhrat Murodullayevich</dc:creator>
  <cp:keywords/>
  <dc:description/>
  <cp:lastModifiedBy>Пулатов Кувончбек Каландарович</cp:lastModifiedBy>
  <cp:revision>2</cp:revision>
  <cp:lastPrinted>2023-05-15T12:23:00Z</cp:lastPrinted>
  <dcterms:created xsi:type="dcterms:W3CDTF">2026-04-10T11:52:00Z</dcterms:created>
  <dcterms:modified xsi:type="dcterms:W3CDTF">2026-04-10T11:52:00Z</dcterms:modified>
</cp:coreProperties>
</file>